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617"/>
        <w:gridCol w:w="2417"/>
        <w:gridCol w:w="1262"/>
        <w:gridCol w:w="1032"/>
        <w:gridCol w:w="1942"/>
        <w:gridCol w:w="1280"/>
      </w:tblGrid>
      <w:tr w:rsidR="0027617E" w:rsidRPr="0027617E" w:rsidTr="000B213B">
        <w:trPr>
          <w:trHeight w:val="315"/>
        </w:trPr>
        <w:tc>
          <w:tcPr>
            <w:tcW w:w="8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b/>
                <w:color w:val="000000"/>
                <w:lang w:eastAsia="hr-HR"/>
              </w:rPr>
              <w:t>VII. FINANCIJSKI PLAN KLUBA ZA  2024. g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b/>
                <w:color w:val="000000"/>
                <w:lang w:eastAsia="hr-HR"/>
              </w:rPr>
              <w:t> 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lang w:eastAsia="hr-HR"/>
              </w:rPr>
              <w:t>1.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lang w:eastAsia="hr-HR"/>
              </w:rPr>
              <w:t>IZNOS</w:t>
            </w:r>
          </w:p>
        </w:tc>
      </w:tr>
      <w:tr w:rsidR="0027617E" w:rsidRPr="0027617E" w:rsidTr="000B213B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stručni rad – plaće trenera  (1)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15.600,00</w:t>
            </w:r>
          </w:p>
        </w:tc>
      </w:tr>
      <w:tr w:rsidR="0027617E" w:rsidRPr="0027617E" w:rsidTr="000B213B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obvezna gostujuća kup i prvenstvena natjecanja (2)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14.800,00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1.3.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organizacija obveznih domaćih kup i prvenstvenih natjecanja  (3)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1.4.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obvezna gostujuća međunarodnih natjecanja (4)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1.5.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 organizacija  (Europske lige i kupovi )  (5)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1.6.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– obvezne kotizacije nacionalnim savezima (6)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1.7.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– naknade športašima (isplata stipendija i hranarina sportašima) (7)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1.8.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troškovi održavanja sportskog objekta (8)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1.9.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školovanje kadrova, seminari,licence i sl (9)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1.550,00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1.10.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pripreme sportaša (10)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1.11.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– športski rekviziti (11)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1.12.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– športska oprema (12)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1.13.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– stručna služba kluba (13)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1.14.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međunarodna natjecanja u Dubrovniku (rapid i standard) (15)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  <w:t>1.15.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Rashod - ostali administrativni troškovi (14)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  <w:t xml:space="preserve">UKUPNO RASHODI 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hr-HR"/>
              </w:rPr>
              <w:t>51.750,00</w:t>
            </w:r>
          </w:p>
        </w:tc>
      </w:tr>
      <w:tr w:rsidR="0027617E" w:rsidRPr="0027617E" w:rsidTr="000B213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lang w:eastAsia="hr-HR"/>
              </w:rPr>
              <w:t>2. PRIHODI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lang w:eastAsia="hr-HR"/>
              </w:rPr>
              <w:t>IZNOS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– redovita športska djelatnost - sredstva gradske športske zajednice (1)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 – vlastiti prihodi - objekt - najam , podnajam (2)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 sredstva županijske  športske zajednice  (3)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 članarina (4)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900,00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 kotizacije za natjecanje (5)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2.6.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 sponzorstva  (6)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2.7.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 donacije  (7)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2.8.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Prihodi - ostalo (8)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hr-HR"/>
              </w:rPr>
            </w:pPr>
            <w:r w:rsidRPr="0027617E">
              <w:rPr>
                <w:rFonts w:ascii="Calibri" w:eastAsia="Calibri" w:hAnsi="Calibri" w:cs="Calibri"/>
                <w:color w:val="000000"/>
                <w:lang w:eastAsia="hr-HR"/>
              </w:rPr>
              <w:t> </w:t>
            </w:r>
          </w:p>
        </w:tc>
      </w:tr>
      <w:tr w:rsidR="0027617E" w:rsidRPr="0027617E" w:rsidTr="000B213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  <w:t>2.9.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27617E">
              <w:rPr>
                <w:rFonts w:ascii="Arial" w:eastAsia="Arial" w:hAnsi="Arial" w:cs="Arial"/>
                <w:sz w:val="20"/>
                <w:szCs w:val="20"/>
                <w:lang w:eastAsia="hr-HR"/>
              </w:rPr>
              <w:t>Prihodi - namjenski za međunarodne turnire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27617E" w:rsidRPr="0027617E" w:rsidTr="000B213B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hr-HR"/>
              </w:rPr>
              <w:t>UKUPNO PRIHODI :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617E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50.900,00</w:t>
            </w:r>
          </w:p>
        </w:tc>
      </w:tr>
      <w:tr w:rsidR="0027617E" w:rsidRPr="0027617E" w:rsidTr="000B213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7E" w:rsidRPr="0027617E" w:rsidRDefault="0027617E" w:rsidP="0027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7617E" w:rsidRPr="0027617E" w:rsidRDefault="0027617E" w:rsidP="002761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7617E" w:rsidRPr="0027617E" w:rsidRDefault="0027617E" w:rsidP="002761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31CBE" w:rsidRDefault="00031CBE">
      <w:bookmarkStart w:id="0" w:name="_GoBack"/>
      <w:bookmarkEnd w:id="0"/>
    </w:p>
    <w:sectPr w:rsidR="00031CB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E"/>
    <w:rsid w:val="00031CBE"/>
    <w:rsid w:val="002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6BAD-7859-4CCA-A27B-B874EAA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2023-11-29T19:53:00Z</dcterms:created>
  <dcterms:modified xsi:type="dcterms:W3CDTF">2023-11-29T19:54:00Z</dcterms:modified>
</cp:coreProperties>
</file>